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rsidR="00B87695" w:rsidRDefault="00B87695" w:rsidP="00BE1FD4">
      <w:pPr>
        <w:rPr>
          <w:rFonts w:ascii="Arial" w:hAnsi="Arial" w:cs="Arial"/>
          <w:b/>
        </w:rPr>
      </w:pPr>
    </w:p>
    <w:p w:rsidR="006F6326" w:rsidRDefault="006F6326" w:rsidP="008A22C6"/>
    <w:tbl>
      <w:tblPr>
        <w:tblStyle w:val="TableGrid"/>
        <w:tblW w:w="9924" w:type="dxa"/>
        <w:tblInd w:w="-318" w:type="dxa"/>
        <w:tblLook w:val="04A0" w:firstRow="1" w:lastRow="0" w:firstColumn="1" w:lastColumn="0" w:noHBand="0" w:noVBand="1"/>
      </w:tblPr>
      <w:tblGrid>
        <w:gridCol w:w="3715"/>
        <w:gridCol w:w="6209"/>
      </w:tblGrid>
      <w:tr w:rsidR="006F6326" w:rsidTr="00E97024">
        <w:tc>
          <w:tcPr>
            <w:tcW w:w="3715" w:type="dxa"/>
          </w:tcPr>
          <w:p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6209" w:type="dxa"/>
          </w:tcPr>
          <w:p w:rsidR="00B87695" w:rsidRDefault="00E00262" w:rsidP="00960744">
            <w:pPr>
              <w:rPr>
                <w:rFonts w:ascii="Arial" w:hAnsi="Arial" w:cs="Arial"/>
              </w:rPr>
            </w:pPr>
            <w:r>
              <w:rPr>
                <w:rFonts w:ascii="Arial" w:hAnsi="Arial" w:cs="Arial"/>
              </w:rPr>
              <w:t>Award of a works contract for the r</w:t>
            </w:r>
            <w:r w:rsidR="00AB15B3">
              <w:rPr>
                <w:rFonts w:ascii="Arial" w:hAnsi="Arial" w:cs="Arial"/>
              </w:rPr>
              <w:t xml:space="preserve">efurbishment of </w:t>
            </w:r>
            <w:r>
              <w:rPr>
                <w:rFonts w:ascii="Arial" w:hAnsi="Arial" w:cs="Arial"/>
              </w:rPr>
              <w:t>the Gasworks Pipe Bridge</w:t>
            </w:r>
          </w:p>
          <w:p w:rsidR="00E00262" w:rsidRPr="00A96C08" w:rsidRDefault="00E00262" w:rsidP="00960744">
            <w:pPr>
              <w:rPr>
                <w:rFonts w:ascii="Arial" w:hAnsi="Arial" w:cs="Arial"/>
              </w:rPr>
            </w:pPr>
          </w:p>
        </w:tc>
      </w:tr>
      <w:tr w:rsidR="006F6326" w:rsidTr="00E97024">
        <w:tc>
          <w:tcPr>
            <w:tcW w:w="3715" w:type="dxa"/>
          </w:tcPr>
          <w:p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6209" w:type="dxa"/>
          </w:tcPr>
          <w:p w:rsidR="00263039" w:rsidRPr="00A96C08" w:rsidRDefault="00F96423" w:rsidP="008A22C6">
            <w:pPr>
              <w:rPr>
                <w:rFonts w:ascii="Arial" w:hAnsi="Arial" w:cs="Arial"/>
              </w:rPr>
            </w:pPr>
            <w:r>
              <w:rPr>
                <w:rFonts w:ascii="Arial" w:hAnsi="Arial" w:cs="Arial"/>
              </w:rPr>
              <w:t>26</w:t>
            </w:r>
            <w:r w:rsidR="00E00262">
              <w:rPr>
                <w:rFonts w:ascii="Arial" w:hAnsi="Arial" w:cs="Arial"/>
              </w:rPr>
              <w:t xml:space="preserve"> January 2023</w:t>
            </w:r>
          </w:p>
        </w:tc>
      </w:tr>
      <w:tr w:rsidR="00854133" w:rsidTr="00E97024">
        <w:tc>
          <w:tcPr>
            <w:tcW w:w="3715" w:type="dxa"/>
          </w:tcPr>
          <w:p w:rsidR="00854133" w:rsidRPr="00854133" w:rsidRDefault="00854133" w:rsidP="00E00262">
            <w:pPr>
              <w:spacing w:before="120" w:after="120"/>
              <w:rPr>
                <w:rFonts w:ascii="Arial" w:hAnsi="Arial" w:cs="Arial"/>
              </w:rPr>
            </w:pPr>
            <w:r>
              <w:rPr>
                <w:rFonts w:ascii="Arial" w:hAnsi="Arial" w:cs="Arial"/>
                <w:b/>
              </w:rPr>
              <w:t xml:space="preserve">Source of delegation: </w:t>
            </w:r>
          </w:p>
        </w:tc>
        <w:tc>
          <w:tcPr>
            <w:tcW w:w="6209" w:type="dxa"/>
          </w:tcPr>
          <w:p w:rsidR="00E97024" w:rsidRDefault="00E659FC" w:rsidP="003407DF">
            <w:pPr>
              <w:rPr>
                <w:rFonts w:ascii="Arial" w:hAnsi="Arial" w:cs="Arial"/>
              </w:rPr>
            </w:pPr>
            <w:hyperlink r:id="rId8" w:history="1">
              <w:r w:rsidR="00B27147" w:rsidRPr="00B27147">
                <w:rPr>
                  <w:rStyle w:val="Hyperlink"/>
                  <w:rFonts w:ascii="Arial" w:hAnsi="Arial" w:cs="Arial"/>
                </w:rPr>
                <w:t>Cabinet, on 16 November 2022</w:t>
              </w:r>
            </w:hyperlink>
            <w:r w:rsidR="00B27147">
              <w:rPr>
                <w:rFonts w:ascii="Arial" w:hAnsi="Arial" w:cs="Arial"/>
              </w:rPr>
              <w:t xml:space="preserve"> resolved to:</w:t>
            </w:r>
          </w:p>
          <w:p w:rsidR="00B27147" w:rsidRDefault="00B27147" w:rsidP="003407DF">
            <w:pPr>
              <w:rPr>
                <w:rFonts w:ascii="Arial" w:hAnsi="Arial" w:cs="Arial"/>
              </w:rPr>
            </w:pPr>
          </w:p>
          <w:p w:rsidR="00B27147" w:rsidRDefault="00B27147" w:rsidP="003407DF">
            <w:pPr>
              <w:rPr>
                <w:rFonts w:ascii="Arial" w:hAnsi="Arial" w:cs="Arial"/>
              </w:rPr>
            </w:pPr>
            <w:r>
              <w:rPr>
                <w:rFonts w:ascii="Arial" w:hAnsi="Arial" w:cs="Arial"/>
              </w:rPr>
              <w:t xml:space="preserve">3. Delegate authority to the Executive Director (Development), in consultation with the </w:t>
            </w:r>
            <w:r w:rsidR="00AC55C8">
              <w:rPr>
                <w:rFonts w:ascii="Arial" w:hAnsi="Arial" w:cs="Arial"/>
              </w:rPr>
              <w:t>Deputy Leader (Statutory) – Finance and Asset Management and the Head of Financial Services / S151 Officer, to award the contract for the refurbishment/repair of the gasworks pipe bridge to a successful tenderer following the completion of the competitive and compliant tender process described in the report.</w:t>
            </w:r>
          </w:p>
          <w:p w:rsidR="00AC55C8" w:rsidRPr="00E20A54" w:rsidRDefault="00AC55C8" w:rsidP="003407DF">
            <w:pPr>
              <w:rPr>
                <w:rFonts w:ascii="Arial" w:hAnsi="Arial" w:cs="Arial"/>
              </w:rPr>
            </w:pPr>
          </w:p>
        </w:tc>
      </w:tr>
      <w:tr w:rsidR="00B87695" w:rsidTr="00DA0EE8">
        <w:tc>
          <w:tcPr>
            <w:tcW w:w="3715" w:type="dxa"/>
          </w:tcPr>
          <w:p w:rsidR="003B1236" w:rsidRPr="00B87695" w:rsidRDefault="00854133" w:rsidP="00E00262">
            <w:pPr>
              <w:spacing w:before="120" w:after="120"/>
              <w:rPr>
                <w:rFonts w:ascii="Arial" w:hAnsi="Arial" w:cs="Arial"/>
                <w:b/>
              </w:rPr>
            </w:pPr>
            <w:r w:rsidRPr="00BE1FD4">
              <w:rPr>
                <w:rFonts w:ascii="Arial" w:hAnsi="Arial" w:cs="Arial"/>
                <w:b/>
              </w:rPr>
              <w:t>What decision was made?</w:t>
            </w:r>
            <w:r>
              <w:rPr>
                <w:rFonts w:ascii="Arial" w:hAnsi="Arial" w:cs="Arial"/>
                <w:b/>
              </w:rPr>
              <w:t xml:space="preserve"> </w:t>
            </w:r>
          </w:p>
        </w:tc>
        <w:tc>
          <w:tcPr>
            <w:tcW w:w="6209" w:type="dxa"/>
          </w:tcPr>
          <w:p w:rsidR="0049490B" w:rsidRPr="00DA0EE8" w:rsidRDefault="00DA0EE8" w:rsidP="00DA0EE8">
            <w:pPr>
              <w:rPr>
                <w:rFonts w:ascii="Arial" w:hAnsi="Arial" w:cs="Arial"/>
              </w:rPr>
            </w:pPr>
            <w:r>
              <w:rPr>
                <w:rFonts w:ascii="Arial" w:hAnsi="Arial" w:cs="Arial"/>
              </w:rPr>
              <w:t>To award a</w:t>
            </w:r>
            <w:r w:rsidR="003407DF" w:rsidRPr="00C538F6">
              <w:rPr>
                <w:rFonts w:ascii="Arial" w:hAnsi="Arial" w:cs="Arial"/>
              </w:rPr>
              <w:t xml:space="preserve"> contra</w:t>
            </w:r>
            <w:r>
              <w:rPr>
                <w:rFonts w:ascii="Arial" w:hAnsi="Arial" w:cs="Arial"/>
              </w:rPr>
              <w:t>ct</w:t>
            </w:r>
            <w:r w:rsidR="00C538F6" w:rsidRPr="00DA0EE8">
              <w:rPr>
                <w:rFonts w:ascii="Arial" w:hAnsi="Arial" w:cs="Arial"/>
              </w:rPr>
              <w:t xml:space="preserve"> for the refurbishment of the Gasworks Pipe Bridge</w:t>
            </w:r>
            <w:r w:rsidR="009131BC" w:rsidRPr="00DA0EE8">
              <w:rPr>
                <w:rFonts w:ascii="Arial" w:hAnsi="Arial" w:cs="Arial"/>
              </w:rPr>
              <w:t xml:space="preserve"> to B&amp;</w:t>
            </w:r>
            <w:r w:rsidR="008961C0" w:rsidRPr="00DA0EE8">
              <w:rPr>
                <w:rFonts w:ascii="Arial" w:hAnsi="Arial" w:cs="Arial"/>
              </w:rPr>
              <w:t>M</w:t>
            </w:r>
            <w:r>
              <w:rPr>
                <w:rFonts w:ascii="Arial" w:hAnsi="Arial" w:cs="Arial"/>
              </w:rPr>
              <w:t xml:space="preserve"> McHugh Ltd following the completion of a</w:t>
            </w:r>
            <w:r w:rsidRPr="00C538F6">
              <w:rPr>
                <w:rFonts w:ascii="Arial" w:hAnsi="Arial" w:cs="Arial"/>
              </w:rPr>
              <w:t xml:space="preserve"> co</w:t>
            </w:r>
            <w:r>
              <w:rPr>
                <w:rFonts w:ascii="Arial" w:hAnsi="Arial" w:cs="Arial"/>
              </w:rPr>
              <w:t>mpetitive and compliant tender process.</w:t>
            </w:r>
          </w:p>
          <w:p w:rsidR="00DA0EE8" w:rsidRDefault="00DA0EE8" w:rsidP="00DA0EE8">
            <w:pPr>
              <w:rPr>
                <w:rFonts w:ascii="Arial" w:hAnsi="Arial" w:cs="Arial"/>
              </w:rPr>
            </w:pPr>
          </w:p>
          <w:p w:rsidR="006247C4" w:rsidRDefault="00DA0EE8" w:rsidP="00DA0EE8">
            <w:pPr>
              <w:rPr>
                <w:rFonts w:ascii="Arial" w:hAnsi="Arial" w:cs="Arial"/>
                <w:bCs/>
                <w:color w:val="000000"/>
              </w:rPr>
            </w:pPr>
            <w:r>
              <w:rPr>
                <w:rFonts w:ascii="Arial" w:hAnsi="Arial" w:cs="Arial"/>
              </w:rPr>
              <w:t>The c</w:t>
            </w:r>
            <w:r w:rsidR="008961C0" w:rsidRPr="00DA0EE8">
              <w:rPr>
                <w:rFonts w:ascii="Arial" w:hAnsi="Arial" w:cs="Arial"/>
              </w:rPr>
              <w:t>on</w:t>
            </w:r>
            <w:r w:rsidR="0049490B" w:rsidRPr="00DA0EE8">
              <w:rPr>
                <w:rFonts w:ascii="Arial" w:hAnsi="Arial" w:cs="Arial"/>
              </w:rPr>
              <w:t>tract</w:t>
            </w:r>
            <w:r>
              <w:rPr>
                <w:rFonts w:ascii="Arial" w:hAnsi="Arial" w:cs="Arial"/>
              </w:rPr>
              <w:t xml:space="preserve"> value is</w:t>
            </w:r>
            <w:r w:rsidR="00F85041" w:rsidRPr="00DA0EE8">
              <w:rPr>
                <w:rFonts w:cs="Arial"/>
                <w:b/>
                <w:bCs/>
                <w:color w:val="000000"/>
              </w:rPr>
              <w:t xml:space="preserve"> </w:t>
            </w:r>
            <w:r w:rsidR="00E659FC">
              <w:rPr>
                <w:rFonts w:ascii="Arial" w:hAnsi="Arial" w:cs="Arial"/>
                <w:bCs/>
                <w:color w:val="000000"/>
              </w:rPr>
              <w:t>£927,</w:t>
            </w:r>
            <w:bookmarkStart w:id="0" w:name="_GoBack"/>
            <w:bookmarkEnd w:id="0"/>
            <w:r w:rsidR="00F85041" w:rsidRPr="00DA0EE8">
              <w:rPr>
                <w:rFonts w:ascii="Arial" w:hAnsi="Arial" w:cs="Arial"/>
                <w:bCs/>
                <w:color w:val="000000"/>
              </w:rPr>
              <w:t>423.85</w:t>
            </w:r>
            <w:r>
              <w:rPr>
                <w:rFonts w:ascii="Arial" w:hAnsi="Arial" w:cs="Arial"/>
                <w:bCs/>
                <w:color w:val="000000"/>
              </w:rPr>
              <w:t>.</w:t>
            </w:r>
          </w:p>
          <w:p w:rsidR="00DA0EE8" w:rsidRPr="00DA0EE8" w:rsidRDefault="00DA0EE8" w:rsidP="00DA0EE8">
            <w:pPr>
              <w:rPr>
                <w:rFonts w:ascii="Arial" w:hAnsi="Arial" w:cs="Arial"/>
              </w:rPr>
            </w:pPr>
          </w:p>
        </w:tc>
      </w:tr>
      <w:tr w:rsidR="00373F5D" w:rsidTr="00E97024">
        <w:tc>
          <w:tcPr>
            <w:tcW w:w="3715" w:type="dxa"/>
          </w:tcPr>
          <w:p w:rsidR="00373F5D" w:rsidRPr="00373F5D" w:rsidRDefault="00373F5D" w:rsidP="00E00262">
            <w:pPr>
              <w:spacing w:before="120" w:after="120"/>
              <w:rPr>
                <w:rFonts w:ascii="Arial" w:hAnsi="Arial" w:cs="Arial"/>
              </w:rPr>
            </w:pPr>
            <w:r>
              <w:rPr>
                <w:rFonts w:ascii="Arial" w:hAnsi="Arial" w:cs="Arial"/>
                <w:b/>
              </w:rPr>
              <w:t xml:space="preserve">Purpose: </w:t>
            </w:r>
          </w:p>
        </w:tc>
        <w:tc>
          <w:tcPr>
            <w:tcW w:w="6209" w:type="dxa"/>
          </w:tcPr>
          <w:p w:rsidR="00960744" w:rsidRDefault="00BC69DE" w:rsidP="00960744">
            <w:pPr>
              <w:rPr>
                <w:rFonts w:ascii="Arial" w:hAnsi="Arial" w:cs="Arial"/>
              </w:rPr>
            </w:pPr>
            <w:r>
              <w:rPr>
                <w:rFonts w:ascii="Arial" w:hAnsi="Arial" w:cs="Arial"/>
              </w:rPr>
              <w:t>Refurbishment of the Gasworks Pipe Bridge, Oxford</w:t>
            </w:r>
            <w:r w:rsidR="006278FF">
              <w:rPr>
                <w:rFonts w:ascii="Arial" w:hAnsi="Arial" w:cs="Arial"/>
              </w:rPr>
              <w:t xml:space="preserve"> to enable its continued use as a public amenity.</w:t>
            </w:r>
          </w:p>
          <w:p w:rsidR="006278FF" w:rsidRPr="00A96C08" w:rsidRDefault="006278FF" w:rsidP="00960744">
            <w:pPr>
              <w:rPr>
                <w:rFonts w:ascii="Arial" w:hAnsi="Arial" w:cs="Arial"/>
              </w:rPr>
            </w:pPr>
          </w:p>
        </w:tc>
      </w:tr>
      <w:tr w:rsidR="00DC2E8D" w:rsidTr="006278FF">
        <w:tc>
          <w:tcPr>
            <w:tcW w:w="3715" w:type="dxa"/>
          </w:tcPr>
          <w:p w:rsidR="00DC2E8D" w:rsidRPr="008E4629" w:rsidRDefault="008E4629" w:rsidP="00E00262">
            <w:pPr>
              <w:spacing w:before="120" w:after="120"/>
              <w:rPr>
                <w:rFonts w:ascii="Arial" w:hAnsi="Arial" w:cs="Arial"/>
              </w:rPr>
            </w:pPr>
            <w:r>
              <w:rPr>
                <w:rFonts w:ascii="Arial" w:hAnsi="Arial" w:cs="Arial"/>
                <w:b/>
              </w:rPr>
              <w:t>R</w:t>
            </w:r>
            <w:r w:rsidR="00DC2E8D">
              <w:rPr>
                <w:rFonts w:ascii="Arial" w:hAnsi="Arial" w:cs="Arial"/>
                <w:b/>
              </w:rPr>
              <w:t xml:space="preserve">easons: </w:t>
            </w:r>
          </w:p>
        </w:tc>
        <w:tc>
          <w:tcPr>
            <w:tcW w:w="6209" w:type="dxa"/>
          </w:tcPr>
          <w:p w:rsidR="00757726" w:rsidRDefault="007F5E34" w:rsidP="00757726">
            <w:pPr>
              <w:rPr>
                <w:rFonts w:ascii="Arial" w:hAnsi="Arial" w:cs="Arial"/>
              </w:rPr>
            </w:pPr>
            <w:r w:rsidRPr="007F5E34">
              <w:rPr>
                <w:rFonts w:ascii="Arial" w:hAnsi="Arial" w:cs="Arial"/>
              </w:rPr>
              <w:t>A structural assessment on the Gasworks Pipe Bridge identified sections of the bridge as being unsafe through aging or non-compliance to current standards. The most critical aspect highlighted in the assessment related to the truss, including its connections, indicating it has inadequate capacity to carry crowd loading and is at risk of sudden collapse without warning</w:t>
            </w:r>
            <w:r w:rsidR="006278FF">
              <w:rPr>
                <w:rFonts w:ascii="Arial" w:hAnsi="Arial" w:cs="Arial"/>
              </w:rPr>
              <w:t>.</w:t>
            </w:r>
          </w:p>
          <w:p w:rsidR="006278FF" w:rsidRPr="00A96C08" w:rsidRDefault="006278FF" w:rsidP="00757726">
            <w:pPr>
              <w:rPr>
                <w:rFonts w:ascii="Arial" w:hAnsi="Arial" w:cs="Arial"/>
              </w:rPr>
            </w:pPr>
          </w:p>
        </w:tc>
      </w:tr>
      <w:tr w:rsidR="00B87695" w:rsidTr="00E97024">
        <w:tc>
          <w:tcPr>
            <w:tcW w:w="3715" w:type="dxa"/>
          </w:tcPr>
          <w:p w:rsidR="00B87695" w:rsidRDefault="00B87695" w:rsidP="00C678ED">
            <w:pPr>
              <w:spacing w:before="120" w:after="120"/>
              <w:rPr>
                <w:rFonts w:ascii="Arial" w:hAnsi="Arial" w:cs="Arial"/>
              </w:rPr>
            </w:pPr>
            <w:r w:rsidRPr="00B87695">
              <w:rPr>
                <w:rFonts w:ascii="Arial" w:hAnsi="Arial" w:cs="Arial"/>
                <w:b/>
              </w:rPr>
              <w:t>Decision made by:</w:t>
            </w:r>
          </w:p>
          <w:p w:rsidR="00E245FF" w:rsidRPr="00B87695" w:rsidRDefault="00E245FF" w:rsidP="00C678ED">
            <w:pPr>
              <w:spacing w:before="120" w:after="120"/>
              <w:rPr>
                <w:rFonts w:ascii="Arial" w:hAnsi="Arial" w:cs="Arial"/>
              </w:rPr>
            </w:pPr>
          </w:p>
        </w:tc>
        <w:tc>
          <w:tcPr>
            <w:tcW w:w="6209" w:type="dxa"/>
          </w:tcPr>
          <w:p w:rsidR="00E97024" w:rsidRDefault="002143C8" w:rsidP="008A22C6">
            <w:pPr>
              <w:rPr>
                <w:rFonts w:ascii="Arial" w:hAnsi="Arial" w:cs="Arial"/>
              </w:rPr>
            </w:pPr>
            <w:r>
              <w:rPr>
                <w:rFonts w:ascii="Arial" w:hAnsi="Arial" w:cs="Arial"/>
              </w:rPr>
              <w:t>Tom Bridgman</w:t>
            </w:r>
          </w:p>
          <w:p w:rsidR="00E44806" w:rsidRPr="00A96C08" w:rsidRDefault="00E44806" w:rsidP="008A22C6">
            <w:pPr>
              <w:rPr>
                <w:rFonts w:ascii="Arial" w:hAnsi="Arial" w:cs="Arial"/>
              </w:rPr>
            </w:pPr>
            <w:r>
              <w:rPr>
                <w:rFonts w:ascii="Arial" w:hAnsi="Arial" w:cs="Arial"/>
              </w:rPr>
              <w:t xml:space="preserve">Executive Director of Development </w:t>
            </w:r>
          </w:p>
        </w:tc>
      </w:tr>
      <w:tr w:rsidR="006F6326" w:rsidTr="00E97024">
        <w:tc>
          <w:tcPr>
            <w:tcW w:w="3715" w:type="dxa"/>
          </w:tcPr>
          <w:p w:rsidR="006F6326" w:rsidRDefault="006F6326" w:rsidP="00E00262">
            <w:pPr>
              <w:spacing w:before="120" w:after="120"/>
              <w:rPr>
                <w:rFonts w:ascii="Arial" w:hAnsi="Arial" w:cs="Arial"/>
              </w:rPr>
            </w:pPr>
            <w:r w:rsidRPr="00BE1FD4">
              <w:rPr>
                <w:rFonts w:ascii="Arial" w:hAnsi="Arial" w:cs="Arial"/>
                <w:b/>
              </w:rPr>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p>
        </w:tc>
        <w:tc>
          <w:tcPr>
            <w:tcW w:w="6209" w:type="dxa"/>
          </w:tcPr>
          <w:p w:rsidR="007406E2" w:rsidRDefault="007406E2" w:rsidP="00960744">
            <w:pPr>
              <w:rPr>
                <w:rFonts w:ascii="Arial" w:hAnsi="Arial" w:cs="Arial"/>
              </w:rPr>
            </w:pPr>
            <w:r>
              <w:rPr>
                <w:rFonts w:ascii="Arial" w:hAnsi="Arial" w:cs="Arial"/>
              </w:rPr>
              <w:t xml:space="preserve">An options appraisal was carried </w:t>
            </w:r>
            <w:r w:rsidR="003407DF">
              <w:rPr>
                <w:rFonts w:ascii="Arial" w:hAnsi="Arial" w:cs="Arial"/>
              </w:rPr>
              <w:t xml:space="preserve">out initially and </w:t>
            </w:r>
            <w:r w:rsidR="00DA0EE8">
              <w:rPr>
                <w:rFonts w:ascii="Arial" w:hAnsi="Arial" w:cs="Arial"/>
              </w:rPr>
              <w:t xml:space="preserve">was </w:t>
            </w:r>
            <w:r w:rsidR="003407DF">
              <w:rPr>
                <w:rFonts w:ascii="Arial" w:hAnsi="Arial" w:cs="Arial"/>
              </w:rPr>
              <w:t xml:space="preserve">presented in the </w:t>
            </w:r>
            <w:hyperlink r:id="rId9" w:history="1">
              <w:r w:rsidR="00DA0EE8" w:rsidRPr="00DA0EE8">
                <w:rPr>
                  <w:rStyle w:val="Hyperlink"/>
                  <w:rFonts w:ascii="Arial" w:hAnsi="Arial" w:cs="Arial"/>
                </w:rPr>
                <w:t>Cabinet report of 16 November 2022</w:t>
              </w:r>
            </w:hyperlink>
            <w:r w:rsidR="00DA0EE8">
              <w:rPr>
                <w:rFonts w:ascii="Arial" w:hAnsi="Arial" w:cs="Arial"/>
              </w:rPr>
              <w:t>.  This</w:t>
            </w:r>
            <w:r w:rsidR="003407DF">
              <w:rPr>
                <w:rFonts w:ascii="Arial" w:hAnsi="Arial" w:cs="Arial"/>
              </w:rPr>
              <w:t xml:space="preserve"> included the following options:</w:t>
            </w:r>
          </w:p>
          <w:p w:rsidR="007406E2" w:rsidRDefault="007406E2" w:rsidP="00960744">
            <w:pPr>
              <w:rPr>
                <w:rFonts w:ascii="Arial" w:hAnsi="Arial" w:cs="Arial"/>
              </w:rPr>
            </w:pPr>
          </w:p>
          <w:p w:rsidR="006C11C1" w:rsidRDefault="006C11C1" w:rsidP="006C11C1">
            <w:pPr>
              <w:rPr>
                <w:rFonts w:ascii="Arial" w:hAnsi="Arial" w:cs="Arial"/>
              </w:rPr>
            </w:pPr>
            <w:r w:rsidRPr="006C11C1">
              <w:rPr>
                <w:rFonts w:ascii="Arial" w:hAnsi="Arial" w:cs="Arial"/>
              </w:rPr>
              <w:t>• Option 1: Demolish existing bridge and build new bridge on existing footprint.</w:t>
            </w:r>
          </w:p>
          <w:p w:rsidR="006C11C1" w:rsidRPr="006C11C1" w:rsidRDefault="006C11C1" w:rsidP="006C11C1">
            <w:pPr>
              <w:rPr>
                <w:rFonts w:ascii="Arial" w:hAnsi="Arial" w:cs="Arial"/>
              </w:rPr>
            </w:pPr>
          </w:p>
          <w:p w:rsidR="006C11C1" w:rsidRPr="006C11C1" w:rsidRDefault="006C11C1" w:rsidP="006C11C1">
            <w:pPr>
              <w:rPr>
                <w:rFonts w:ascii="Arial" w:hAnsi="Arial" w:cs="Arial"/>
              </w:rPr>
            </w:pPr>
            <w:r w:rsidRPr="006C11C1">
              <w:rPr>
                <w:rFonts w:ascii="Arial" w:hAnsi="Arial" w:cs="Arial"/>
              </w:rPr>
              <w:t>• Option 2: Strengthen and refurbish existing bridge (steelwork and repair of precast</w:t>
            </w:r>
          </w:p>
          <w:p w:rsidR="006C11C1" w:rsidRDefault="00876DC2" w:rsidP="006C11C1">
            <w:pPr>
              <w:rPr>
                <w:rFonts w:ascii="Arial" w:hAnsi="Arial" w:cs="Arial"/>
              </w:rPr>
            </w:pPr>
            <w:r w:rsidRPr="006C11C1">
              <w:rPr>
                <w:rFonts w:ascii="Arial" w:hAnsi="Arial" w:cs="Arial"/>
              </w:rPr>
              <w:t>Concrete</w:t>
            </w:r>
            <w:r w:rsidR="006C11C1" w:rsidRPr="006C11C1">
              <w:rPr>
                <w:rFonts w:ascii="Arial" w:hAnsi="Arial" w:cs="Arial"/>
              </w:rPr>
              <w:t xml:space="preserve"> deck planks).</w:t>
            </w:r>
          </w:p>
          <w:p w:rsidR="006C11C1" w:rsidRPr="006C11C1" w:rsidRDefault="006C11C1" w:rsidP="006C11C1">
            <w:pPr>
              <w:rPr>
                <w:rFonts w:ascii="Arial" w:hAnsi="Arial" w:cs="Arial"/>
              </w:rPr>
            </w:pPr>
          </w:p>
          <w:p w:rsidR="006C11C1" w:rsidRPr="006C11C1" w:rsidRDefault="006C11C1" w:rsidP="006C11C1">
            <w:pPr>
              <w:rPr>
                <w:rFonts w:ascii="Arial" w:hAnsi="Arial" w:cs="Arial"/>
              </w:rPr>
            </w:pPr>
            <w:r w:rsidRPr="006C11C1">
              <w:rPr>
                <w:rFonts w:ascii="Arial" w:hAnsi="Arial" w:cs="Arial"/>
              </w:rPr>
              <w:lastRenderedPageBreak/>
              <w:t>• Option 3: No changes to existing bridge. Build new bridge to the east or west of existing</w:t>
            </w:r>
          </w:p>
          <w:p w:rsidR="006C11C1" w:rsidRDefault="00876DC2" w:rsidP="006C11C1">
            <w:pPr>
              <w:rPr>
                <w:rFonts w:ascii="Arial" w:hAnsi="Arial" w:cs="Arial"/>
              </w:rPr>
            </w:pPr>
            <w:r w:rsidRPr="006C11C1">
              <w:rPr>
                <w:rFonts w:ascii="Arial" w:hAnsi="Arial" w:cs="Arial"/>
              </w:rPr>
              <w:t>Bridge</w:t>
            </w:r>
            <w:r w:rsidR="006C11C1" w:rsidRPr="006C11C1">
              <w:rPr>
                <w:rFonts w:ascii="Arial" w:hAnsi="Arial" w:cs="Arial"/>
              </w:rPr>
              <w:t>.</w:t>
            </w:r>
          </w:p>
          <w:p w:rsidR="00876DC2" w:rsidRPr="006C11C1" w:rsidRDefault="00876DC2" w:rsidP="006C11C1">
            <w:pPr>
              <w:rPr>
                <w:rFonts w:ascii="Arial" w:hAnsi="Arial" w:cs="Arial"/>
              </w:rPr>
            </w:pPr>
          </w:p>
          <w:p w:rsidR="006C11C1" w:rsidRPr="006C11C1" w:rsidRDefault="006C11C1" w:rsidP="006C11C1">
            <w:pPr>
              <w:rPr>
                <w:rFonts w:ascii="Arial" w:hAnsi="Arial" w:cs="Arial"/>
              </w:rPr>
            </w:pPr>
            <w:r w:rsidRPr="006C11C1">
              <w:rPr>
                <w:rFonts w:ascii="Arial" w:hAnsi="Arial" w:cs="Arial"/>
              </w:rPr>
              <w:t>• Option 4: Strengthen and refurbish existing bridge (steelwork) and replace existing</w:t>
            </w:r>
          </w:p>
          <w:p w:rsidR="007406E2" w:rsidRDefault="00876DC2" w:rsidP="006C11C1">
            <w:pPr>
              <w:rPr>
                <w:rFonts w:ascii="Arial" w:hAnsi="Arial" w:cs="Arial"/>
              </w:rPr>
            </w:pPr>
            <w:r w:rsidRPr="006C11C1">
              <w:rPr>
                <w:rFonts w:ascii="Arial" w:hAnsi="Arial" w:cs="Arial"/>
              </w:rPr>
              <w:t>Concrete</w:t>
            </w:r>
            <w:r w:rsidR="006C11C1" w:rsidRPr="006C11C1">
              <w:rPr>
                <w:rFonts w:ascii="Arial" w:hAnsi="Arial" w:cs="Arial"/>
              </w:rPr>
              <w:t xml:space="preserve"> deck.</w:t>
            </w:r>
          </w:p>
          <w:p w:rsidR="003407DF" w:rsidRDefault="003407DF" w:rsidP="006C11C1">
            <w:pPr>
              <w:rPr>
                <w:rFonts w:ascii="Arial" w:hAnsi="Arial" w:cs="Arial"/>
              </w:rPr>
            </w:pPr>
          </w:p>
          <w:p w:rsidR="003407DF" w:rsidRDefault="003407DF" w:rsidP="006C11C1">
            <w:pPr>
              <w:rPr>
                <w:rFonts w:ascii="Arial" w:hAnsi="Arial" w:cs="Arial"/>
              </w:rPr>
            </w:pPr>
            <w:r>
              <w:rPr>
                <w:rFonts w:ascii="Arial" w:hAnsi="Arial" w:cs="Arial"/>
              </w:rPr>
              <w:t>The decision was mad</w:t>
            </w:r>
            <w:r w:rsidR="006278FF">
              <w:rPr>
                <w:rFonts w:ascii="Arial" w:hAnsi="Arial" w:cs="Arial"/>
              </w:rPr>
              <w:t>e by Cabinet to pursue option 4.</w:t>
            </w:r>
          </w:p>
          <w:p w:rsidR="007406E2" w:rsidRPr="00A96C08" w:rsidRDefault="007406E2" w:rsidP="00960744">
            <w:pPr>
              <w:rPr>
                <w:rFonts w:ascii="Arial" w:hAnsi="Arial" w:cs="Arial"/>
              </w:rPr>
            </w:pPr>
          </w:p>
        </w:tc>
      </w:tr>
      <w:tr w:rsidR="006F6326" w:rsidTr="00E00262">
        <w:tc>
          <w:tcPr>
            <w:tcW w:w="3715" w:type="dxa"/>
          </w:tcPr>
          <w:p w:rsidR="00C678ED" w:rsidRPr="00C678ED" w:rsidRDefault="006F6326" w:rsidP="00E00262">
            <w:pPr>
              <w:spacing w:before="120"/>
              <w:rPr>
                <w:rFonts w:ascii="Arial" w:hAnsi="Arial" w:cs="Arial"/>
              </w:rPr>
            </w:pPr>
            <w:r w:rsidRPr="00335A9B">
              <w:rPr>
                <w:rFonts w:ascii="Arial" w:hAnsi="Arial" w:cs="Arial"/>
                <w:b/>
              </w:rPr>
              <w:lastRenderedPageBreak/>
              <w:t>Documents considered</w:t>
            </w:r>
            <w:r w:rsidR="00AC5899">
              <w:rPr>
                <w:rFonts w:ascii="Arial" w:hAnsi="Arial" w:cs="Arial"/>
                <w:b/>
              </w:rPr>
              <w:t>:</w:t>
            </w:r>
            <w:r w:rsidRPr="006F6326">
              <w:rPr>
                <w:rFonts w:ascii="Arial" w:hAnsi="Arial" w:cs="Arial"/>
                <w:i/>
              </w:rPr>
              <w:t xml:space="preserve"> </w:t>
            </w:r>
          </w:p>
        </w:tc>
        <w:tc>
          <w:tcPr>
            <w:tcW w:w="6209" w:type="dxa"/>
          </w:tcPr>
          <w:p w:rsidR="006F6326" w:rsidRDefault="00E659FC" w:rsidP="008A22C6">
            <w:pPr>
              <w:rPr>
                <w:rFonts w:ascii="Arial" w:hAnsi="Arial" w:cs="Arial"/>
              </w:rPr>
            </w:pPr>
            <w:hyperlink r:id="rId10" w:history="1">
              <w:r w:rsidR="00E00262" w:rsidRPr="00E00262">
                <w:rPr>
                  <w:rStyle w:val="Hyperlink"/>
                  <w:rFonts w:ascii="Arial" w:hAnsi="Arial" w:cs="Arial"/>
                </w:rPr>
                <w:t>Report to Cabinet</w:t>
              </w:r>
            </w:hyperlink>
            <w:r w:rsidR="00E00262">
              <w:rPr>
                <w:rFonts w:ascii="Arial" w:hAnsi="Arial" w:cs="Arial"/>
              </w:rPr>
              <w:t xml:space="preserve"> dated 16 November 2022.</w:t>
            </w:r>
          </w:p>
          <w:p w:rsidR="00E00262" w:rsidRPr="00A96C08" w:rsidRDefault="00E00262" w:rsidP="008A22C6">
            <w:pPr>
              <w:rPr>
                <w:rFonts w:ascii="Arial" w:hAnsi="Arial" w:cs="Arial"/>
              </w:rPr>
            </w:pPr>
          </w:p>
        </w:tc>
      </w:tr>
      <w:tr w:rsidR="006F6326" w:rsidTr="00E97024">
        <w:tc>
          <w:tcPr>
            <w:tcW w:w="3715" w:type="dxa"/>
          </w:tcPr>
          <w:p w:rsidR="003505E0" w:rsidRDefault="003505E0" w:rsidP="00E00262">
            <w:pPr>
              <w:spacing w:before="120" w:after="120"/>
              <w:rPr>
                <w:rFonts w:ascii="Arial" w:hAnsi="Arial" w:cs="Arial"/>
                <w:b/>
              </w:rPr>
            </w:pPr>
            <w:r>
              <w:rPr>
                <w:rFonts w:ascii="Arial" w:hAnsi="Arial" w:cs="Arial"/>
                <w:b/>
              </w:rPr>
              <w:t>Key or Not Key</w:t>
            </w:r>
            <w:r w:rsidR="00AC5899">
              <w:rPr>
                <w:rFonts w:ascii="Arial" w:hAnsi="Arial" w:cs="Arial"/>
                <w:b/>
              </w:rPr>
              <w:t>:</w:t>
            </w:r>
            <w:r>
              <w:rPr>
                <w:rFonts w:ascii="Arial" w:hAnsi="Arial" w:cs="Arial"/>
                <w:b/>
              </w:rPr>
              <w:t xml:space="preserve"> </w:t>
            </w:r>
          </w:p>
        </w:tc>
        <w:tc>
          <w:tcPr>
            <w:tcW w:w="6209" w:type="dxa"/>
          </w:tcPr>
          <w:p w:rsidR="006F6326" w:rsidRDefault="00B96513" w:rsidP="008A22C6">
            <w:pPr>
              <w:rPr>
                <w:rFonts w:ascii="Arial" w:hAnsi="Arial" w:cs="Arial"/>
              </w:rPr>
            </w:pPr>
            <w:r>
              <w:rPr>
                <w:rFonts w:ascii="Arial" w:hAnsi="Arial" w:cs="Arial"/>
              </w:rPr>
              <w:t>Key</w:t>
            </w:r>
            <w:r w:rsidR="00E00262">
              <w:rPr>
                <w:rFonts w:ascii="Arial" w:hAnsi="Arial" w:cs="Arial"/>
              </w:rPr>
              <w:t xml:space="preserve"> (expenditure or savings of £500,000 or greater in the context of the medium term financial strategy).</w:t>
            </w:r>
          </w:p>
          <w:p w:rsidR="00E00262" w:rsidRPr="00A96C08" w:rsidRDefault="00E00262" w:rsidP="008A22C6">
            <w:pPr>
              <w:rPr>
                <w:rFonts w:ascii="Arial" w:hAnsi="Arial" w:cs="Arial"/>
              </w:rPr>
            </w:pPr>
          </w:p>
        </w:tc>
      </w:tr>
      <w:tr w:rsidR="006F6326" w:rsidTr="00E97024">
        <w:tc>
          <w:tcPr>
            <w:tcW w:w="3715" w:type="dxa"/>
          </w:tcPr>
          <w:p w:rsidR="006F6326" w:rsidRPr="008E4629" w:rsidRDefault="006F6326" w:rsidP="00E00262">
            <w:pPr>
              <w:spacing w:before="120" w:after="120"/>
              <w:rPr>
                <w:rFonts w:ascii="Arial" w:hAnsi="Arial" w:cs="Arial"/>
              </w:rPr>
            </w:pPr>
            <w:r w:rsidRPr="006F6326">
              <w:rPr>
                <w:rFonts w:ascii="Arial" w:hAnsi="Arial" w:cs="Arial"/>
                <w:b/>
              </w:rPr>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p>
        </w:tc>
        <w:tc>
          <w:tcPr>
            <w:tcW w:w="6209" w:type="dxa"/>
          </w:tcPr>
          <w:p w:rsidR="006F6326" w:rsidRPr="00A96C08" w:rsidRDefault="00F93FE2" w:rsidP="008A22C6">
            <w:pPr>
              <w:rPr>
                <w:rFonts w:ascii="Arial" w:hAnsi="Arial" w:cs="Arial"/>
              </w:rPr>
            </w:pPr>
            <w:proofErr w:type="spellStart"/>
            <w:r>
              <w:rPr>
                <w:rFonts w:ascii="Arial" w:hAnsi="Arial" w:cs="Arial"/>
              </w:rPr>
              <w:t>H</w:t>
            </w:r>
            <w:r w:rsidR="00E00262">
              <w:rPr>
                <w:rFonts w:ascii="Arial" w:hAnsi="Arial" w:cs="Arial"/>
              </w:rPr>
              <w:t>inksey</w:t>
            </w:r>
            <w:proofErr w:type="spellEnd"/>
            <w:r w:rsidR="00E00262">
              <w:rPr>
                <w:rFonts w:ascii="Arial" w:hAnsi="Arial" w:cs="Arial"/>
              </w:rPr>
              <w:t xml:space="preserve"> Park Ward</w:t>
            </w:r>
          </w:p>
        </w:tc>
      </w:tr>
      <w:tr w:rsidR="006F6326" w:rsidTr="00E97024">
        <w:tc>
          <w:tcPr>
            <w:tcW w:w="3715" w:type="dxa"/>
          </w:tcPr>
          <w:p w:rsidR="006F6326" w:rsidRPr="006F6326" w:rsidRDefault="006F6326" w:rsidP="00E00262">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sidR="003B1236">
              <w:rPr>
                <w:rFonts w:ascii="Arial" w:hAnsi="Arial" w:cs="Arial"/>
                <w:b/>
              </w:rPr>
              <w:t>:</w:t>
            </w:r>
            <w:r w:rsidR="00B87695" w:rsidRPr="00B87695">
              <w:rPr>
                <w:rFonts w:ascii="Arial" w:hAnsi="Arial" w:cs="Arial"/>
                <w:b/>
              </w:rPr>
              <w:t xml:space="preserve"> </w:t>
            </w:r>
          </w:p>
        </w:tc>
        <w:tc>
          <w:tcPr>
            <w:tcW w:w="6209" w:type="dxa"/>
          </w:tcPr>
          <w:p w:rsidR="00F93FE2" w:rsidRPr="00F93FE2" w:rsidRDefault="00F93FE2" w:rsidP="00F93FE2">
            <w:pPr>
              <w:rPr>
                <w:rFonts w:ascii="Arial" w:hAnsi="Arial" w:cs="Arial"/>
              </w:rPr>
            </w:pPr>
            <w:r w:rsidRPr="00F93FE2">
              <w:rPr>
                <w:rFonts w:ascii="Arial" w:hAnsi="Arial" w:cs="Arial"/>
              </w:rPr>
              <w:t>N</w:t>
            </w:r>
            <w:r w:rsidR="00E00262">
              <w:rPr>
                <w:rFonts w:ascii="Arial" w:hAnsi="Arial" w:cs="Arial"/>
              </w:rPr>
              <w:t>one</w:t>
            </w:r>
          </w:p>
          <w:p w:rsidR="006F6326" w:rsidRPr="00A96C08" w:rsidRDefault="006F6326" w:rsidP="008A22C6">
            <w:pPr>
              <w:rPr>
                <w:rFonts w:ascii="Arial" w:hAnsi="Arial" w:cs="Arial"/>
              </w:rPr>
            </w:pPr>
          </w:p>
        </w:tc>
      </w:tr>
      <w:tr w:rsidR="00B87695" w:rsidTr="00E97024">
        <w:tc>
          <w:tcPr>
            <w:tcW w:w="3715" w:type="dxa"/>
          </w:tcPr>
          <w:p w:rsidR="003505E0" w:rsidRDefault="003505E0" w:rsidP="00231385">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rsidR="003505E0" w:rsidRDefault="003505E0" w:rsidP="003505E0">
            <w:pPr>
              <w:spacing w:before="120"/>
              <w:rPr>
                <w:rFonts w:ascii="Arial" w:hAnsi="Arial" w:cs="Arial"/>
                <w:b/>
              </w:rPr>
            </w:pPr>
            <w:r w:rsidRPr="003505E0">
              <w:rPr>
                <w:rFonts w:ascii="Arial" w:hAnsi="Arial" w:cs="Arial"/>
                <w:b/>
              </w:rPr>
              <w:t>Name &amp; title:</w:t>
            </w:r>
          </w:p>
          <w:p w:rsidR="003505E0" w:rsidRDefault="003505E0" w:rsidP="00AC5899">
            <w:pPr>
              <w:spacing w:before="120" w:after="120"/>
              <w:rPr>
                <w:rFonts w:ascii="Arial" w:hAnsi="Arial" w:cs="Arial"/>
                <w:b/>
              </w:rPr>
            </w:pPr>
            <w:r w:rsidRPr="003505E0">
              <w:rPr>
                <w:rFonts w:ascii="Arial" w:hAnsi="Arial" w:cs="Arial"/>
                <w:b/>
              </w:rPr>
              <w:t>Date:</w:t>
            </w:r>
          </w:p>
        </w:tc>
        <w:tc>
          <w:tcPr>
            <w:tcW w:w="6209" w:type="dxa"/>
          </w:tcPr>
          <w:p w:rsidR="00F93FE2" w:rsidRDefault="00F93FE2" w:rsidP="008A22C6">
            <w:pPr>
              <w:rPr>
                <w:rFonts w:ascii="Arial" w:hAnsi="Arial" w:cs="Arial"/>
              </w:rPr>
            </w:pPr>
          </w:p>
          <w:p w:rsidR="00F93FE2" w:rsidRDefault="00F93FE2" w:rsidP="008A22C6">
            <w:pPr>
              <w:rPr>
                <w:rFonts w:ascii="Arial" w:hAnsi="Arial" w:cs="Arial"/>
              </w:rPr>
            </w:pPr>
          </w:p>
          <w:p w:rsidR="00960744" w:rsidRDefault="00F93FE2" w:rsidP="008A22C6">
            <w:pPr>
              <w:rPr>
                <w:rFonts w:ascii="Arial" w:hAnsi="Arial" w:cs="Arial"/>
              </w:rPr>
            </w:pPr>
            <w:r>
              <w:rPr>
                <w:rFonts w:ascii="Arial" w:hAnsi="Arial" w:cs="Arial"/>
              </w:rPr>
              <w:t xml:space="preserve">James </w:t>
            </w:r>
            <w:proofErr w:type="spellStart"/>
            <w:r>
              <w:rPr>
                <w:rFonts w:ascii="Arial" w:hAnsi="Arial" w:cs="Arial"/>
              </w:rPr>
              <w:t>Axford</w:t>
            </w:r>
            <w:proofErr w:type="spellEnd"/>
            <w:r>
              <w:rPr>
                <w:rFonts w:ascii="Arial" w:hAnsi="Arial" w:cs="Arial"/>
              </w:rPr>
              <w:t xml:space="preserve"> – Senior Engineer</w:t>
            </w:r>
          </w:p>
          <w:p w:rsidR="00F93FE2" w:rsidRPr="00A96C08" w:rsidRDefault="0046481B" w:rsidP="00B372D2">
            <w:pPr>
              <w:rPr>
                <w:rFonts w:ascii="Arial" w:hAnsi="Arial" w:cs="Arial"/>
              </w:rPr>
            </w:pPr>
            <w:r>
              <w:rPr>
                <w:rFonts w:ascii="Arial" w:hAnsi="Arial" w:cs="Arial"/>
              </w:rPr>
              <w:t>1</w:t>
            </w:r>
            <w:r w:rsidR="00CB1BFA">
              <w:rPr>
                <w:rFonts w:ascii="Arial" w:hAnsi="Arial" w:cs="Arial"/>
              </w:rPr>
              <w:t>2</w:t>
            </w:r>
            <w:r w:rsidR="00E00262">
              <w:rPr>
                <w:rFonts w:ascii="Arial" w:hAnsi="Arial" w:cs="Arial"/>
              </w:rPr>
              <w:t xml:space="preserve"> January 2023</w:t>
            </w:r>
          </w:p>
        </w:tc>
      </w:tr>
    </w:tbl>
    <w:p w:rsidR="002611EB" w:rsidRDefault="002611EB" w:rsidP="008A22C6"/>
    <w:p w:rsidR="005C60B2" w:rsidRDefault="005C60B2" w:rsidP="008A22C6"/>
    <w:p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rsidR="005C60B2" w:rsidRPr="005C60B2" w:rsidRDefault="005C60B2" w:rsidP="005C60B2">
      <w:pPr>
        <w:rPr>
          <w:rFonts w:ascii="Arial" w:hAnsi="Arial" w:cs="Arial"/>
          <w:b/>
        </w:rPr>
      </w:pPr>
    </w:p>
    <w:tbl>
      <w:tblPr>
        <w:tblStyle w:val="TableGrid1"/>
        <w:tblW w:w="9923" w:type="dxa"/>
        <w:tblInd w:w="-289" w:type="dxa"/>
        <w:tblLook w:val="04A0" w:firstRow="1" w:lastRow="0" w:firstColumn="1" w:lastColumn="0" w:noHBand="0" w:noVBand="1"/>
      </w:tblPr>
      <w:tblGrid>
        <w:gridCol w:w="2836"/>
        <w:gridCol w:w="5103"/>
        <w:gridCol w:w="1984"/>
      </w:tblGrid>
      <w:tr w:rsidR="005C60B2" w:rsidRPr="005C60B2" w:rsidTr="00FA34FE">
        <w:trPr>
          <w:trHeight w:val="516"/>
        </w:trPr>
        <w:tc>
          <w:tcPr>
            <w:tcW w:w="2836" w:type="dxa"/>
          </w:tcPr>
          <w:p w:rsidR="005C60B2" w:rsidRPr="005C60B2" w:rsidRDefault="005C60B2" w:rsidP="005C60B2">
            <w:pPr>
              <w:spacing w:before="120" w:after="120"/>
              <w:rPr>
                <w:rFonts w:ascii="Arial" w:hAnsi="Arial" w:cs="Arial"/>
                <w:b/>
                <w:i/>
              </w:rPr>
            </w:pPr>
            <w:r w:rsidRPr="005C60B2">
              <w:rPr>
                <w:rFonts w:ascii="Arial" w:hAnsi="Arial" w:cs="Arial"/>
                <w:b/>
                <w:i/>
              </w:rPr>
              <w:t>Approver</w:t>
            </w:r>
          </w:p>
        </w:tc>
        <w:tc>
          <w:tcPr>
            <w:tcW w:w="5103" w:type="dxa"/>
            <w:vAlign w:val="center"/>
          </w:tcPr>
          <w:p w:rsidR="005C60B2" w:rsidRPr="005C60B2" w:rsidRDefault="005C60B2" w:rsidP="005C60B2">
            <w:pPr>
              <w:rPr>
                <w:rFonts w:ascii="Arial" w:hAnsi="Arial" w:cs="Arial"/>
                <w:b/>
                <w:i/>
              </w:rPr>
            </w:pPr>
            <w:r w:rsidRPr="005C60B2">
              <w:rPr>
                <w:rFonts w:ascii="Arial" w:hAnsi="Arial" w:cs="Arial"/>
                <w:b/>
                <w:i/>
              </w:rPr>
              <w:t>Name and job title</w:t>
            </w:r>
          </w:p>
        </w:tc>
        <w:tc>
          <w:tcPr>
            <w:tcW w:w="1984" w:type="dxa"/>
            <w:vAlign w:val="center"/>
          </w:tcPr>
          <w:p w:rsidR="005C60B2" w:rsidRPr="005C60B2" w:rsidRDefault="005C60B2" w:rsidP="005C60B2">
            <w:pPr>
              <w:rPr>
                <w:rFonts w:ascii="Arial" w:hAnsi="Arial" w:cs="Arial"/>
                <w:b/>
                <w:i/>
              </w:rPr>
            </w:pPr>
            <w:r w:rsidRPr="005C60B2">
              <w:rPr>
                <w:rFonts w:ascii="Arial" w:hAnsi="Arial" w:cs="Arial"/>
                <w:b/>
                <w:i/>
              </w:rPr>
              <w:t xml:space="preserve">Date </w:t>
            </w:r>
          </w:p>
        </w:tc>
      </w:tr>
      <w:tr w:rsidR="005C60B2" w:rsidRPr="005C60B2" w:rsidTr="006278FF">
        <w:trPr>
          <w:trHeight w:val="516"/>
        </w:trPr>
        <w:tc>
          <w:tcPr>
            <w:tcW w:w="2836" w:type="dxa"/>
            <w:vAlign w:val="center"/>
          </w:tcPr>
          <w:p w:rsidR="005C60B2" w:rsidRDefault="005C60B2" w:rsidP="005C60B2">
            <w:pPr>
              <w:spacing w:before="120" w:after="120"/>
              <w:rPr>
                <w:rFonts w:ascii="Arial" w:hAnsi="Arial" w:cs="Arial"/>
                <w:b/>
              </w:rPr>
            </w:pPr>
            <w:r w:rsidRPr="005C60B2">
              <w:rPr>
                <w:rFonts w:ascii="Arial" w:hAnsi="Arial" w:cs="Arial"/>
                <w:b/>
              </w:rPr>
              <w:t xml:space="preserve">Decision maker </w:t>
            </w:r>
          </w:p>
          <w:p w:rsidR="005C60B2" w:rsidRPr="005C60B2" w:rsidRDefault="005C60B2" w:rsidP="005C60B2">
            <w:pPr>
              <w:spacing w:before="120" w:after="120"/>
              <w:rPr>
                <w:rFonts w:ascii="Arial" w:hAnsi="Arial" w:cs="Arial"/>
              </w:rPr>
            </w:pPr>
          </w:p>
        </w:tc>
        <w:tc>
          <w:tcPr>
            <w:tcW w:w="5103" w:type="dxa"/>
            <w:vAlign w:val="center"/>
          </w:tcPr>
          <w:p w:rsidR="005C60B2" w:rsidRDefault="00E245FF" w:rsidP="005C60B2">
            <w:pPr>
              <w:rPr>
                <w:rFonts w:ascii="Arial" w:hAnsi="Arial" w:cs="Arial"/>
              </w:rPr>
            </w:pPr>
            <w:r>
              <w:rPr>
                <w:rFonts w:ascii="Arial" w:hAnsi="Arial" w:cs="Arial"/>
              </w:rPr>
              <w:t>Tom Bridgman</w:t>
            </w:r>
            <w:r w:rsidR="008C2AB8">
              <w:rPr>
                <w:rFonts w:ascii="Arial" w:hAnsi="Arial" w:cs="Arial"/>
              </w:rPr>
              <w:t xml:space="preserve"> - Executive Director of Development</w:t>
            </w:r>
          </w:p>
          <w:p w:rsidR="006278FF" w:rsidRDefault="006278FF" w:rsidP="005C60B2">
            <w:pPr>
              <w:rPr>
                <w:rFonts w:ascii="Arial" w:hAnsi="Arial" w:cs="Arial"/>
              </w:rPr>
            </w:pPr>
          </w:p>
          <w:p w:rsidR="006278FF" w:rsidRPr="005C60B2" w:rsidRDefault="006278FF" w:rsidP="005C60B2">
            <w:pPr>
              <w:rPr>
                <w:rFonts w:ascii="Arial" w:hAnsi="Arial" w:cs="Arial"/>
              </w:rPr>
            </w:pPr>
            <w:r w:rsidRPr="004D63E5">
              <w:rPr>
                <w:rFonts w:ascii="Arial" w:hAnsi="Arial" w:cs="Arial"/>
                <w:noProof/>
              </w:rPr>
              <w:drawing>
                <wp:inline distT="0" distB="0" distL="0" distR="0" wp14:anchorId="42486739" wp14:editId="6EACD89C">
                  <wp:extent cx="2103302" cy="853514"/>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03302" cy="853514"/>
                          </a:xfrm>
                          <a:prstGeom prst="rect">
                            <a:avLst/>
                          </a:prstGeom>
                        </pic:spPr>
                      </pic:pic>
                    </a:graphicData>
                  </a:graphic>
                </wp:inline>
              </w:drawing>
            </w:r>
          </w:p>
        </w:tc>
        <w:tc>
          <w:tcPr>
            <w:tcW w:w="1984" w:type="dxa"/>
          </w:tcPr>
          <w:p w:rsidR="005C60B2" w:rsidRPr="005C60B2" w:rsidRDefault="00F96423" w:rsidP="005C60B2">
            <w:pPr>
              <w:rPr>
                <w:rFonts w:ascii="Arial" w:hAnsi="Arial" w:cs="Arial"/>
              </w:rPr>
            </w:pPr>
            <w:r>
              <w:rPr>
                <w:rFonts w:ascii="Arial" w:hAnsi="Arial" w:cs="Arial"/>
              </w:rPr>
              <w:t>26</w:t>
            </w:r>
            <w:r w:rsidR="00E245FF">
              <w:rPr>
                <w:rFonts w:ascii="Arial" w:hAnsi="Arial" w:cs="Arial"/>
              </w:rPr>
              <w:t>/01/2023</w:t>
            </w:r>
          </w:p>
        </w:tc>
      </w:tr>
    </w:tbl>
    <w:p w:rsidR="005C60B2" w:rsidRPr="005C60B2" w:rsidRDefault="005C60B2" w:rsidP="005C60B2">
      <w:pPr>
        <w:rPr>
          <w:rFonts w:ascii="Arial" w:hAnsi="Arial" w:cs="Arial"/>
        </w:rPr>
      </w:pPr>
    </w:p>
    <w:p w:rsidR="005C60B2" w:rsidRPr="005C60B2" w:rsidRDefault="005C60B2" w:rsidP="005C60B2">
      <w:pPr>
        <w:rPr>
          <w:rFonts w:ascii="Arial" w:hAnsi="Arial" w:cs="Arial"/>
          <w:b/>
        </w:rPr>
      </w:pPr>
      <w:r w:rsidRPr="005C60B2">
        <w:rPr>
          <w:rFonts w:ascii="Arial" w:hAnsi="Arial" w:cs="Arial"/>
          <w:b/>
        </w:rPr>
        <w:t>Consultee checklist</w:t>
      </w:r>
    </w:p>
    <w:p w:rsidR="005C60B2" w:rsidRPr="005C60B2" w:rsidRDefault="005C60B2" w:rsidP="005C60B2">
      <w:pPr>
        <w:rPr>
          <w:rFonts w:ascii="Arial" w:hAnsi="Arial" w:cs="Arial"/>
        </w:rPr>
      </w:pPr>
    </w:p>
    <w:tbl>
      <w:tblPr>
        <w:tblStyle w:val="TableGrid1"/>
        <w:tblW w:w="9923" w:type="dxa"/>
        <w:tblInd w:w="-289" w:type="dxa"/>
        <w:tblLook w:val="04A0" w:firstRow="1" w:lastRow="0" w:firstColumn="1" w:lastColumn="0" w:noHBand="0" w:noVBand="1"/>
      </w:tblPr>
      <w:tblGrid>
        <w:gridCol w:w="3403"/>
        <w:gridCol w:w="4536"/>
        <w:gridCol w:w="1984"/>
      </w:tblGrid>
      <w:tr w:rsidR="005C60B2" w:rsidRPr="005C60B2" w:rsidTr="005C60B2">
        <w:trPr>
          <w:trHeight w:val="516"/>
        </w:trPr>
        <w:tc>
          <w:tcPr>
            <w:tcW w:w="3403" w:type="dxa"/>
          </w:tcPr>
          <w:p w:rsidR="005C60B2" w:rsidRPr="005C60B2" w:rsidRDefault="005C60B2" w:rsidP="005C60B2">
            <w:pPr>
              <w:spacing w:before="120" w:after="120"/>
              <w:rPr>
                <w:rFonts w:ascii="Arial" w:hAnsi="Arial" w:cs="Arial"/>
                <w:b/>
                <w:i/>
              </w:rPr>
            </w:pPr>
            <w:r w:rsidRPr="005C60B2">
              <w:rPr>
                <w:rFonts w:ascii="Arial" w:hAnsi="Arial" w:cs="Arial"/>
                <w:b/>
                <w:i/>
              </w:rPr>
              <w:t>Consultees</w:t>
            </w:r>
          </w:p>
        </w:tc>
        <w:tc>
          <w:tcPr>
            <w:tcW w:w="4536" w:type="dxa"/>
            <w:vAlign w:val="center"/>
          </w:tcPr>
          <w:p w:rsidR="005C60B2" w:rsidRPr="005C60B2" w:rsidRDefault="005C60B2" w:rsidP="005C60B2">
            <w:pPr>
              <w:rPr>
                <w:rFonts w:ascii="Arial" w:hAnsi="Arial" w:cs="Arial"/>
                <w:b/>
                <w:i/>
              </w:rPr>
            </w:pPr>
            <w:r w:rsidRPr="005C60B2">
              <w:rPr>
                <w:rFonts w:ascii="Arial" w:hAnsi="Arial" w:cs="Arial"/>
                <w:b/>
                <w:i/>
              </w:rPr>
              <w:t>Name and job title</w:t>
            </w:r>
          </w:p>
        </w:tc>
        <w:tc>
          <w:tcPr>
            <w:tcW w:w="1984" w:type="dxa"/>
            <w:vAlign w:val="center"/>
          </w:tcPr>
          <w:p w:rsidR="005C60B2" w:rsidRPr="005C60B2" w:rsidRDefault="005C60B2" w:rsidP="005C60B2">
            <w:pPr>
              <w:rPr>
                <w:rFonts w:ascii="Arial" w:hAnsi="Arial" w:cs="Arial"/>
                <w:b/>
                <w:i/>
              </w:rPr>
            </w:pPr>
            <w:r w:rsidRPr="005C60B2">
              <w:rPr>
                <w:rFonts w:ascii="Arial" w:hAnsi="Arial" w:cs="Arial"/>
                <w:b/>
                <w:i/>
              </w:rPr>
              <w:t xml:space="preserve">Date </w:t>
            </w:r>
          </w:p>
        </w:tc>
      </w:tr>
      <w:tr w:rsidR="005C60B2" w:rsidRPr="005C60B2" w:rsidTr="006278FF">
        <w:trPr>
          <w:trHeight w:val="516"/>
        </w:trPr>
        <w:tc>
          <w:tcPr>
            <w:tcW w:w="3403" w:type="dxa"/>
            <w:vAlign w:val="center"/>
          </w:tcPr>
          <w:p w:rsidR="005C60B2" w:rsidRDefault="005C60B2" w:rsidP="005C60B2">
            <w:pPr>
              <w:spacing w:before="120" w:after="120"/>
              <w:rPr>
                <w:rFonts w:ascii="Arial" w:hAnsi="Arial" w:cs="Arial"/>
                <w:b/>
              </w:rPr>
            </w:pPr>
            <w:r w:rsidRPr="005C60B2">
              <w:rPr>
                <w:rFonts w:ascii="Arial" w:hAnsi="Arial" w:cs="Arial"/>
                <w:b/>
              </w:rPr>
              <w:t>Senior officer</w:t>
            </w:r>
          </w:p>
          <w:p w:rsidR="005C60B2" w:rsidRPr="005C60B2" w:rsidRDefault="005C60B2" w:rsidP="005C60B2">
            <w:pPr>
              <w:spacing w:before="120" w:after="120"/>
              <w:rPr>
                <w:rFonts w:ascii="Arial" w:hAnsi="Arial" w:cs="Arial"/>
              </w:rPr>
            </w:pPr>
          </w:p>
        </w:tc>
        <w:tc>
          <w:tcPr>
            <w:tcW w:w="4536" w:type="dxa"/>
            <w:vAlign w:val="center"/>
          </w:tcPr>
          <w:p w:rsidR="00685FD1" w:rsidRDefault="00685FD1" w:rsidP="00E44806">
            <w:pPr>
              <w:rPr>
                <w:rFonts w:ascii="Arial" w:hAnsi="Arial" w:cs="Arial"/>
              </w:rPr>
            </w:pPr>
            <w:r>
              <w:rPr>
                <w:rFonts w:ascii="Arial" w:hAnsi="Arial" w:cs="Arial"/>
              </w:rPr>
              <w:t>Jane Winfield</w:t>
            </w:r>
          </w:p>
          <w:p w:rsidR="00E245FF" w:rsidRDefault="00E44806" w:rsidP="00E44806">
            <w:pPr>
              <w:rPr>
                <w:rFonts w:ascii="Arial" w:hAnsi="Arial" w:cs="Arial"/>
              </w:rPr>
            </w:pPr>
            <w:r>
              <w:rPr>
                <w:rFonts w:ascii="Arial" w:hAnsi="Arial" w:cs="Arial"/>
              </w:rPr>
              <w:t>Head of Cor</w:t>
            </w:r>
            <w:r w:rsidR="00685FD1">
              <w:rPr>
                <w:rFonts w:ascii="Arial" w:hAnsi="Arial" w:cs="Arial"/>
              </w:rPr>
              <w:t xml:space="preserve">porate Property </w:t>
            </w:r>
          </w:p>
          <w:p w:rsidR="006278FF" w:rsidRDefault="006278FF" w:rsidP="00E44806">
            <w:pPr>
              <w:rPr>
                <w:rFonts w:ascii="Arial" w:hAnsi="Arial" w:cs="Arial"/>
              </w:rPr>
            </w:pPr>
          </w:p>
          <w:p w:rsidR="006278FF" w:rsidRPr="005C60B2" w:rsidRDefault="006278FF" w:rsidP="00E44806">
            <w:pPr>
              <w:rPr>
                <w:rFonts w:ascii="Arial" w:hAnsi="Arial" w:cs="Arial"/>
              </w:rPr>
            </w:pPr>
            <w:r w:rsidRPr="00D20C79">
              <w:rPr>
                <w:rFonts w:ascii="Arial" w:hAnsi="Arial" w:cs="Arial"/>
                <w:noProof/>
                <w:sz w:val="28"/>
                <w:szCs w:val="28"/>
              </w:rPr>
              <w:drawing>
                <wp:inline distT="0" distB="0" distL="0" distR="0" wp14:anchorId="312B71D1" wp14:editId="6ABA2967">
                  <wp:extent cx="1974850" cy="723900"/>
                  <wp:effectExtent l="0" t="0" r="6350" b="0"/>
                  <wp:docPr id="8" name="Picture 8" descr="C:\Users\jmitchell\AppData\Local\Microsoft\Windows\INetCache\Content.Outlook\JEVXX3BB\Jane's signatur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mitchell\AppData\Local\Microsoft\Windows\INetCache\Content.Outlook\JEVXX3BB\Jane's signature(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4850" cy="723900"/>
                          </a:xfrm>
                          <a:prstGeom prst="rect">
                            <a:avLst/>
                          </a:prstGeom>
                          <a:noFill/>
                          <a:ln>
                            <a:noFill/>
                          </a:ln>
                        </pic:spPr>
                      </pic:pic>
                    </a:graphicData>
                  </a:graphic>
                </wp:inline>
              </w:drawing>
            </w:r>
          </w:p>
        </w:tc>
        <w:tc>
          <w:tcPr>
            <w:tcW w:w="1984" w:type="dxa"/>
          </w:tcPr>
          <w:p w:rsidR="005C60B2" w:rsidRPr="005C60B2" w:rsidRDefault="00CC4F77" w:rsidP="005C60B2">
            <w:pPr>
              <w:rPr>
                <w:rFonts w:ascii="Arial" w:hAnsi="Arial" w:cs="Arial"/>
              </w:rPr>
            </w:pPr>
            <w:r>
              <w:rPr>
                <w:rFonts w:ascii="Arial" w:hAnsi="Arial" w:cs="Arial"/>
              </w:rPr>
              <w:t>12/01/2023</w:t>
            </w:r>
          </w:p>
        </w:tc>
      </w:tr>
      <w:tr w:rsidR="005C60B2" w:rsidRPr="005C60B2" w:rsidTr="00685FD1">
        <w:trPr>
          <w:trHeight w:val="1161"/>
        </w:trPr>
        <w:tc>
          <w:tcPr>
            <w:tcW w:w="3403" w:type="dxa"/>
          </w:tcPr>
          <w:p w:rsidR="005C60B2" w:rsidRDefault="005C60B2" w:rsidP="005C60B2">
            <w:pPr>
              <w:spacing w:before="120"/>
              <w:rPr>
                <w:rFonts w:ascii="Arial" w:hAnsi="Arial" w:cs="Arial"/>
                <w:b/>
              </w:rPr>
            </w:pPr>
            <w:r w:rsidRPr="005C60B2">
              <w:rPr>
                <w:rFonts w:ascii="Arial" w:hAnsi="Arial" w:cs="Arial"/>
                <w:b/>
              </w:rPr>
              <w:t>Head of Financial Services</w:t>
            </w:r>
          </w:p>
          <w:p w:rsidR="005C60B2" w:rsidRPr="005C60B2" w:rsidRDefault="005C60B2" w:rsidP="00685FD1">
            <w:pPr>
              <w:spacing w:before="120"/>
              <w:rPr>
                <w:rFonts w:ascii="Arial" w:hAnsi="Arial" w:cs="Arial"/>
              </w:rPr>
            </w:pPr>
          </w:p>
        </w:tc>
        <w:tc>
          <w:tcPr>
            <w:tcW w:w="4536" w:type="dxa"/>
          </w:tcPr>
          <w:p w:rsidR="00685FD1" w:rsidRDefault="00685FD1" w:rsidP="00685FD1">
            <w:pPr>
              <w:rPr>
                <w:rFonts w:ascii="Arial" w:hAnsi="Arial" w:cs="Arial"/>
              </w:rPr>
            </w:pPr>
            <w:r>
              <w:rPr>
                <w:rFonts w:ascii="Arial" w:hAnsi="Arial" w:cs="Arial"/>
              </w:rPr>
              <w:t>Nigel Kennedy</w:t>
            </w:r>
          </w:p>
          <w:p w:rsidR="00E245FF" w:rsidRDefault="00E44806" w:rsidP="00685FD1">
            <w:pPr>
              <w:rPr>
                <w:rFonts w:ascii="Arial" w:hAnsi="Arial" w:cs="Arial"/>
              </w:rPr>
            </w:pPr>
            <w:r>
              <w:rPr>
                <w:rFonts w:ascii="Arial" w:hAnsi="Arial" w:cs="Arial"/>
              </w:rPr>
              <w:t>Head of Financial Services</w:t>
            </w:r>
          </w:p>
          <w:p w:rsidR="006278FF" w:rsidRDefault="006278FF" w:rsidP="00685FD1">
            <w:pPr>
              <w:rPr>
                <w:rFonts w:ascii="Arial" w:hAnsi="Arial" w:cs="Arial"/>
              </w:rPr>
            </w:pPr>
          </w:p>
          <w:p w:rsidR="006278FF" w:rsidRPr="005C60B2" w:rsidRDefault="006278FF" w:rsidP="00685FD1">
            <w:pPr>
              <w:rPr>
                <w:rFonts w:ascii="Arial" w:hAnsi="Arial" w:cs="Arial"/>
              </w:rPr>
            </w:pPr>
            <w:r w:rsidRPr="00EA6048">
              <w:rPr>
                <w:noProof/>
              </w:rPr>
              <w:drawing>
                <wp:inline distT="0" distB="0" distL="0" distR="0" wp14:anchorId="3D993DDD" wp14:editId="3AE72313">
                  <wp:extent cx="1113155" cy="842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3155" cy="842645"/>
                          </a:xfrm>
                          <a:prstGeom prst="rect">
                            <a:avLst/>
                          </a:prstGeom>
                          <a:noFill/>
                          <a:ln>
                            <a:noFill/>
                          </a:ln>
                        </pic:spPr>
                      </pic:pic>
                    </a:graphicData>
                  </a:graphic>
                </wp:inline>
              </w:drawing>
            </w:r>
          </w:p>
        </w:tc>
        <w:tc>
          <w:tcPr>
            <w:tcW w:w="1984" w:type="dxa"/>
          </w:tcPr>
          <w:p w:rsidR="005C60B2" w:rsidRPr="005C60B2" w:rsidRDefault="00CB1BFA" w:rsidP="005C60B2">
            <w:pPr>
              <w:rPr>
                <w:rFonts w:ascii="Arial" w:hAnsi="Arial" w:cs="Arial"/>
              </w:rPr>
            </w:pPr>
            <w:r>
              <w:rPr>
                <w:rFonts w:ascii="Arial" w:hAnsi="Arial" w:cs="Arial"/>
              </w:rPr>
              <w:t>10</w:t>
            </w:r>
            <w:r w:rsidR="00CC4F77">
              <w:rPr>
                <w:rFonts w:ascii="Arial" w:hAnsi="Arial" w:cs="Arial"/>
              </w:rPr>
              <w:t>/01/2023</w:t>
            </w:r>
          </w:p>
        </w:tc>
      </w:tr>
      <w:tr w:rsidR="005C60B2" w:rsidRPr="005C60B2" w:rsidTr="00685FD1">
        <w:trPr>
          <w:trHeight w:val="562"/>
        </w:trPr>
        <w:tc>
          <w:tcPr>
            <w:tcW w:w="3403" w:type="dxa"/>
            <w:vAlign w:val="center"/>
          </w:tcPr>
          <w:p w:rsidR="00685FD1" w:rsidRPr="005C60B2" w:rsidRDefault="005C60B2" w:rsidP="00685FD1">
            <w:pPr>
              <w:spacing w:before="120" w:after="120"/>
              <w:rPr>
                <w:rFonts w:ascii="Arial" w:hAnsi="Arial" w:cs="Arial"/>
              </w:rPr>
            </w:pPr>
            <w:r w:rsidRPr="005C60B2">
              <w:rPr>
                <w:rFonts w:ascii="Arial" w:hAnsi="Arial" w:cs="Arial"/>
                <w:b/>
              </w:rPr>
              <w:t>Cabinet Member</w:t>
            </w:r>
          </w:p>
          <w:p w:rsidR="005C60B2" w:rsidRPr="005C60B2" w:rsidRDefault="005C60B2" w:rsidP="005C60B2">
            <w:pPr>
              <w:spacing w:before="120" w:after="120"/>
              <w:rPr>
                <w:rFonts w:ascii="Arial" w:hAnsi="Arial" w:cs="Arial"/>
              </w:rPr>
            </w:pPr>
          </w:p>
        </w:tc>
        <w:tc>
          <w:tcPr>
            <w:tcW w:w="4536" w:type="dxa"/>
            <w:vAlign w:val="center"/>
          </w:tcPr>
          <w:p w:rsidR="00CC4F77" w:rsidRPr="005C60B2" w:rsidRDefault="00685FD1" w:rsidP="005C60B2">
            <w:pPr>
              <w:rPr>
                <w:rFonts w:ascii="Arial" w:hAnsi="Arial" w:cs="Arial"/>
              </w:rPr>
            </w:pPr>
            <w:r>
              <w:rPr>
                <w:rFonts w:ascii="Arial" w:hAnsi="Arial" w:cs="Arial"/>
              </w:rPr>
              <w:t>Councillor Ed Turner, Deputy Leader (Statutory) – Finance and Asset Management</w:t>
            </w:r>
          </w:p>
        </w:tc>
        <w:tc>
          <w:tcPr>
            <w:tcW w:w="1984" w:type="dxa"/>
          </w:tcPr>
          <w:p w:rsidR="005C60B2" w:rsidRPr="005C60B2" w:rsidRDefault="00F96423" w:rsidP="005C60B2">
            <w:pPr>
              <w:rPr>
                <w:rFonts w:ascii="Arial" w:hAnsi="Arial" w:cs="Arial"/>
              </w:rPr>
            </w:pPr>
            <w:r>
              <w:rPr>
                <w:rFonts w:ascii="Arial" w:hAnsi="Arial" w:cs="Arial"/>
              </w:rPr>
              <w:t>26/01/2023</w:t>
            </w:r>
          </w:p>
        </w:tc>
      </w:tr>
    </w:tbl>
    <w:p w:rsidR="005C60B2" w:rsidRPr="005C60B2" w:rsidRDefault="005C60B2" w:rsidP="005C60B2">
      <w:pPr>
        <w:ind w:left="-426"/>
        <w:rPr>
          <w:rFonts w:ascii="Arial" w:hAnsi="Arial" w:cs="Arial"/>
        </w:rPr>
      </w:pPr>
    </w:p>
    <w:p w:rsidR="005C60B2" w:rsidRDefault="005C60B2" w:rsidP="002611EB">
      <w:pPr>
        <w:rPr>
          <w:rFonts w:ascii="Arial" w:hAnsi="Arial" w:cs="Arial"/>
          <w:b/>
        </w:rPr>
      </w:pPr>
    </w:p>
    <w:p w:rsidR="005C60B2" w:rsidRDefault="005C60B2" w:rsidP="002611EB">
      <w:pPr>
        <w:rPr>
          <w:rFonts w:ascii="Arial" w:hAnsi="Arial" w:cs="Arial"/>
          <w:b/>
        </w:rPr>
      </w:pPr>
    </w:p>
    <w:p w:rsidR="005C6416" w:rsidRPr="00B15340" w:rsidRDefault="005C6416" w:rsidP="005C6416">
      <w:pPr>
        <w:rPr>
          <w:rFonts w:ascii="Arial" w:hAnsi="Arial" w:cs="Arial"/>
        </w:rPr>
      </w:pPr>
    </w:p>
    <w:sectPr w:rsidR="005C6416" w:rsidRPr="00B15340" w:rsidSect="00532DF2">
      <w:footerReference w:type="default" r:id="rId14"/>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4AC" w:rsidRDefault="00C954AC" w:rsidP="00F11FD1">
      <w:r>
        <w:separator/>
      </w:r>
    </w:p>
  </w:endnote>
  <w:endnote w:type="continuationSeparator" w:id="0">
    <w:p w:rsidR="00C954AC" w:rsidRDefault="00C954AC"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4AC" w:rsidRDefault="00C954AC" w:rsidP="00F11FD1">
      <w:r>
        <w:separator/>
      </w:r>
    </w:p>
  </w:footnote>
  <w:footnote w:type="continuationSeparator" w:id="0">
    <w:p w:rsidR="00C954AC" w:rsidRDefault="00C954AC" w:rsidP="00F11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6AF692C"/>
    <w:multiLevelType w:val="hybridMultilevel"/>
    <w:tmpl w:val="297E3EB8"/>
    <w:lvl w:ilvl="0" w:tplc="5C0A6A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1818E4"/>
    <w:multiLevelType w:val="multilevel"/>
    <w:tmpl w:val="9056D68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lowerLetter"/>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652B7DCA"/>
    <w:multiLevelType w:val="hybridMultilevel"/>
    <w:tmpl w:val="4CD03CAC"/>
    <w:lvl w:ilvl="0" w:tplc="F9FE1C1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6F6E9D"/>
    <w:multiLevelType w:val="hybridMultilevel"/>
    <w:tmpl w:val="194A9F84"/>
    <w:lvl w:ilvl="0" w:tplc="E9D2C460">
      <w:start w:val="7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8365C6"/>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1"/>
  </w:num>
  <w:num w:numId="4">
    <w:abstractNumId w:val="3"/>
  </w:num>
  <w:num w:numId="5">
    <w:abstractNumId w:val="4"/>
  </w:num>
  <w:num w:numId="6">
    <w:abstractNumId w:val="6"/>
  </w:num>
  <w:num w:numId="7">
    <w:abstractNumId w:val="5"/>
  </w:num>
  <w:num w:numId="8">
    <w:abstractNumId w:val="0"/>
  </w:num>
  <w:num w:numId="9">
    <w:abstractNumId w:val="10"/>
    <w:lvlOverride w:ilvl="0">
      <w:lvl w:ilvl="0">
        <w:start w:val="1"/>
        <w:numFmt w:val="decimal"/>
        <w:lvlText w:val="%1."/>
        <w:lvlJc w:val="left"/>
        <w:pPr>
          <w:ind w:left="502" w:hanging="360"/>
        </w:pPr>
        <w:rPr>
          <w:rFonts w:ascii="Arial" w:hAnsi="Arial"/>
          <w:color w:val="000000"/>
          <w:sz w:val="24"/>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10">
    <w:abstractNumId w:val="7"/>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D4"/>
    <w:rsid w:val="000173BF"/>
    <w:rsid w:val="000445D4"/>
    <w:rsid w:val="0005774E"/>
    <w:rsid w:val="0008133A"/>
    <w:rsid w:val="000B4310"/>
    <w:rsid w:val="000D2140"/>
    <w:rsid w:val="000F4239"/>
    <w:rsid w:val="00132495"/>
    <w:rsid w:val="00145808"/>
    <w:rsid w:val="001A37ED"/>
    <w:rsid w:val="002143C8"/>
    <w:rsid w:val="002225DE"/>
    <w:rsid w:val="00231385"/>
    <w:rsid w:val="002611EB"/>
    <w:rsid w:val="00263039"/>
    <w:rsid w:val="002A07C9"/>
    <w:rsid w:val="002B53D4"/>
    <w:rsid w:val="002E61DD"/>
    <w:rsid w:val="00332A8C"/>
    <w:rsid w:val="00335A9B"/>
    <w:rsid w:val="003407DF"/>
    <w:rsid w:val="003505E0"/>
    <w:rsid w:val="003547CD"/>
    <w:rsid w:val="00373F5D"/>
    <w:rsid w:val="003B1236"/>
    <w:rsid w:val="003C4E92"/>
    <w:rsid w:val="004000D7"/>
    <w:rsid w:val="00405321"/>
    <w:rsid w:val="00424A92"/>
    <w:rsid w:val="0046481B"/>
    <w:rsid w:val="0049490B"/>
    <w:rsid w:val="004A049B"/>
    <w:rsid w:val="004B1944"/>
    <w:rsid w:val="00504E43"/>
    <w:rsid w:val="00532DF2"/>
    <w:rsid w:val="00596222"/>
    <w:rsid w:val="005C60B2"/>
    <w:rsid w:val="005C6416"/>
    <w:rsid w:val="005E37E4"/>
    <w:rsid w:val="00616F3F"/>
    <w:rsid w:val="006247C4"/>
    <w:rsid w:val="006278FF"/>
    <w:rsid w:val="00672D2A"/>
    <w:rsid w:val="00685FD1"/>
    <w:rsid w:val="006B1A11"/>
    <w:rsid w:val="006C11C1"/>
    <w:rsid w:val="006F6326"/>
    <w:rsid w:val="006F6731"/>
    <w:rsid w:val="007023AB"/>
    <w:rsid w:val="007406E2"/>
    <w:rsid w:val="00757726"/>
    <w:rsid w:val="007908F4"/>
    <w:rsid w:val="007D270E"/>
    <w:rsid w:val="007F5E34"/>
    <w:rsid w:val="00801BEB"/>
    <w:rsid w:val="00804BF2"/>
    <w:rsid w:val="008142C8"/>
    <w:rsid w:val="00834D72"/>
    <w:rsid w:val="00844D21"/>
    <w:rsid w:val="00854133"/>
    <w:rsid w:val="008613FB"/>
    <w:rsid w:val="008676E5"/>
    <w:rsid w:val="00876DC2"/>
    <w:rsid w:val="008900A7"/>
    <w:rsid w:val="00891B19"/>
    <w:rsid w:val="008961C0"/>
    <w:rsid w:val="008A22C6"/>
    <w:rsid w:val="008C2AB8"/>
    <w:rsid w:val="008E4629"/>
    <w:rsid w:val="009131BC"/>
    <w:rsid w:val="00960744"/>
    <w:rsid w:val="00986C99"/>
    <w:rsid w:val="009F048F"/>
    <w:rsid w:val="009F6401"/>
    <w:rsid w:val="00A12928"/>
    <w:rsid w:val="00A253FE"/>
    <w:rsid w:val="00A96C08"/>
    <w:rsid w:val="00AB15B3"/>
    <w:rsid w:val="00AC55C8"/>
    <w:rsid w:val="00AC5899"/>
    <w:rsid w:val="00B15340"/>
    <w:rsid w:val="00B27147"/>
    <w:rsid w:val="00B372D2"/>
    <w:rsid w:val="00B87695"/>
    <w:rsid w:val="00B928EF"/>
    <w:rsid w:val="00B96513"/>
    <w:rsid w:val="00BC69DE"/>
    <w:rsid w:val="00BD4490"/>
    <w:rsid w:val="00BE1FD4"/>
    <w:rsid w:val="00BF240D"/>
    <w:rsid w:val="00C07F80"/>
    <w:rsid w:val="00C20FBB"/>
    <w:rsid w:val="00C251F7"/>
    <w:rsid w:val="00C538F6"/>
    <w:rsid w:val="00C6130E"/>
    <w:rsid w:val="00C678ED"/>
    <w:rsid w:val="00C954AC"/>
    <w:rsid w:val="00CB1BFA"/>
    <w:rsid w:val="00CB5E4F"/>
    <w:rsid w:val="00CC4F77"/>
    <w:rsid w:val="00CD4BC9"/>
    <w:rsid w:val="00CE6085"/>
    <w:rsid w:val="00D33F83"/>
    <w:rsid w:val="00D543D9"/>
    <w:rsid w:val="00D8520F"/>
    <w:rsid w:val="00DA0EE8"/>
    <w:rsid w:val="00DB01D4"/>
    <w:rsid w:val="00DC2E8D"/>
    <w:rsid w:val="00DD1A34"/>
    <w:rsid w:val="00DD4885"/>
    <w:rsid w:val="00DD51B2"/>
    <w:rsid w:val="00E00262"/>
    <w:rsid w:val="00E127E3"/>
    <w:rsid w:val="00E2036C"/>
    <w:rsid w:val="00E20A54"/>
    <w:rsid w:val="00E245FF"/>
    <w:rsid w:val="00E270E5"/>
    <w:rsid w:val="00E44806"/>
    <w:rsid w:val="00E659FC"/>
    <w:rsid w:val="00E94451"/>
    <w:rsid w:val="00E97024"/>
    <w:rsid w:val="00E97F84"/>
    <w:rsid w:val="00F11FD1"/>
    <w:rsid w:val="00F64579"/>
    <w:rsid w:val="00F85041"/>
    <w:rsid w:val="00F93FE2"/>
    <w:rsid w:val="00F96423"/>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link w:val="ListParagraphChar"/>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table" w:customStyle="1" w:styleId="TableGrid1">
    <w:name w:val="Table Grid1"/>
    <w:basedOn w:val="TableNormal"/>
    <w:next w:val="TableGrid"/>
    <w:uiPriority w:val="59"/>
    <w:rsid w:val="005C6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NumberedLeft0cmHanging075cm">
    <w:name w:val="Style Numbered Left:  0 cm Hanging:  0.75 cm"/>
    <w:basedOn w:val="NoList"/>
    <w:rsid w:val="00C538F6"/>
    <w:pPr>
      <w:numPr>
        <w:numId w:val="8"/>
      </w:numPr>
    </w:pPr>
  </w:style>
  <w:style w:type="character" w:customStyle="1" w:styleId="Firstpagetablebold">
    <w:name w:val="First page table: bold"/>
    <w:qFormat/>
    <w:rsid w:val="00C538F6"/>
    <w:rPr>
      <w:rFonts w:ascii="Arial" w:hAnsi="Arial"/>
      <w:b/>
      <w:sz w:val="24"/>
    </w:rPr>
  </w:style>
  <w:style w:type="character" w:customStyle="1" w:styleId="ListParagraphChar">
    <w:name w:val="List Paragraph Char"/>
    <w:link w:val="ListParagraph"/>
    <w:uiPriority w:val="34"/>
    <w:rsid w:val="00C538F6"/>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ouncil.oxford.gov.uk/ieListDocuments.aspx?CId=527&amp;MId=7378&amp;Ver=4" TargetMode="Externa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ycouncil.oxford.gov.uk/ieListDocuments.aspx?CId=527&amp;MId=7378&amp;Ver=4" TargetMode="External"/><Relationship Id="rId4" Type="http://schemas.openxmlformats.org/officeDocument/2006/relationships/settings" Target="settings.xml"/><Relationship Id="rId9" Type="http://schemas.openxmlformats.org/officeDocument/2006/relationships/hyperlink" Target="https://mycouncil.oxford.gov.uk/documents/s70474/Report%20-%20Gas%20Works%20Pipe%20Bridge%20Refurbishment%20Project.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1F5F1-19D6-429D-B586-E379EB5D8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A6B2CF2F</Template>
  <TotalTime>56</TotalTime>
  <Pages>3</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dc:creator>
  <cp:lastModifiedBy>LUND Emma</cp:lastModifiedBy>
  <cp:revision>8</cp:revision>
  <cp:lastPrinted>2015-07-27T09:35:00Z</cp:lastPrinted>
  <dcterms:created xsi:type="dcterms:W3CDTF">2023-01-19T08:59:00Z</dcterms:created>
  <dcterms:modified xsi:type="dcterms:W3CDTF">2023-01-26T11:56:00Z</dcterms:modified>
</cp:coreProperties>
</file>